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5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8"/>
      </w:tblGrid>
      <w:tr>
        <w:tblPrEx>
          <w:shd w:val="clear" w:color="auto" w:fill="ced7e7"/>
        </w:tblPrEx>
        <w:trPr>
          <w:trHeight w:val="2015" w:hRule="exac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atLeas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An die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Gesch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ftsstelle Gemeinderat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Wilhelmstra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e 11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71638 Ludwigsburg</w:t>
            </w:r>
          </w:p>
        </w:tc>
      </w:tr>
    </w:tbl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4276090</wp:posOffset>
                </wp:positionH>
                <wp:positionV relativeFrom="page">
                  <wp:posOffset>1129030</wp:posOffset>
                </wp:positionV>
                <wp:extent cx="1206500" cy="459741"/>
                <wp:effectExtent l="0" t="0" r="0" b="0"/>
                <wp:wrapNone/>
                <wp:docPr id="1073741825" name="officeArt object" descr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6.7pt;margin-top:88.9pt;width:95.0pt;height:36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580"/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7197090</wp:posOffset>
                </wp:positionH>
                <wp:positionV relativeFrom="page">
                  <wp:posOffset>6176645</wp:posOffset>
                </wp:positionV>
                <wp:extent cx="914400" cy="914400"/>
                <wp:effectExtent l="0" t="0" r="0" b="0"/>
                <wp:wrapNone/>
                <wp:docPr id="1073741826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6.7pt;margin-top:486.4pt;width:72.0pt;height:72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Betreff:</w:t>
        <w:tab/>
        <w:tab/>
        <w:tab/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Belegungspl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ne                              Ludwigsburg, 20.11.2023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Antrag: 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Die Verwaltung legt dem Gemeinderat zeitnah aktuelle Belegungspl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ne vor.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1.aller kommunaler Sportanlagen(Sportfreifl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chen und Sporthallen)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2. aller gef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rderten Vereinssportanlagen (Sportfreifl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chen und Sporthallen)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Alle Angaben incl. der jeweiligen Nutzerzahlen.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3. Die Verwaltung berichtet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ber den Stand der Einrichtung  eines IT-Hallenmanagers.(Software)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Seite im HH-Plan:</w:t>
        <w:tab/>
        <w:tab/>
        <w:t xml:space="preserve">S.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274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Teilhaushalt:</w:t>
        <w:tab/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57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Produktgruppe:</w:t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42.10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Betrag:</w:t>
        <w:tab/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Kein Mehraufwand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Begr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ndu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ng: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Ein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berblick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ber die vorhandenen Platzressourcen im Bereich Sport ist in Zeiten angespannter Haushaltslage , z.B. auch auf Grund immer wieder aufkommender Vorw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rfe auf verwaiste Sportst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tten dringend notwendig. Vorhanden Fl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chen m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ssen optimal genutzt werden.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Ein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„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Schulterschluss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“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aller Nutzer und Vereine ist unumg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nglich.</w:t>
      </w:r>
    </w:p>
    <w:p>
      <w:pPr>
        <w:pStyle w:val="Normal.0"/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Ein IT-gest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tzter Hallenmanager schafft Transparenz 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 Stadt, Sportverband und Vereine , spart Ressourcen.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Deckungsvorschlag: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Nicht notwendig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Unterschrift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: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Adelheid Kainz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dwigsburg Trade Gothic Light">
    <w:charset w:val="00"/>
    <w:family w:val="roman"/>
    <w:pitch w:val="default"/>
  </w:font>
  <w:font w:name="B Ludwigsburg Trade Gothic Lt">
    <w:charset w:val="00"/>
    <w:family w:val="roman"/>
    <w:pitch w:val="default"/>
  </w:font>
  <w:font w:name="Calibri">
    <w:charset w:val="00"/>
    <w:family w:val="roman"/>
    <w:pitch w:val="default"/>
  </w:font>
  <w:font w:name="B Ludwigsburg Trad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>LUBU</w:t>
    </w:r>
  </w:p>
  <w:p>
    <w:pPr>
      <w:pStyle w:val="header"/>
    </w:pPr>
    <w:r>
      <w:rPr>
        <w:rtl w:val="0"/>
      </w:rPr>
      <w:t>Liste unabh</w:t>
    </w:r>
    <w:r>
      <w:rPr>
        <w:rtl w:val="0"/>
      </w:rPr>
      <w:t>ä</w:t>
    </w:r>
    <w:r>
      <w:rPr>
        <w:rtl w:val="0"/>
      </w:rPr>
      <w:t>ngiger B</w:t>
    </w:r>
    <w:r>
      <w:rPr>
        <w:rtl w:val="0"/>
      </w:rPr>
      <w:t>ü</w:t>
    </w:r>
    <w:r>
      <w:rPr>
        <w:rtl w:val="0"/>
      </w:rPr>
      <w:t>rger und B</w:t>
    </w:r>
    <w:r>
      <w:rPr>
        <w:rtl w:val="0"/>
      </w:rPr>
      <w:t>ü</w:t>
    </w:r>
    <w:r>
      <w:rPr>
        <w:rtl w:val="0"/>
      </w:rPr>
      <w:t>rgerinnen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